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0001837111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7"/>
        <w:gridCol w:w="4678"/>
      </w:tblGrid>
      <w:tr>
        <w:trPr/>
        <w:tc>
          <w:tcPr>
            <w:tcW w:w="5527" w:type="dxa"/>
            <w:tcBorders/>
            <w:vAlign w:val="center"/>
          </w:tcPr>
          <w:p>
            <w:pPr>
              <w:pStyle w:val="TableContents"/>
              <w:bidi w:val="0"/>
              <w:spacing w:before="0" w:after="283"/>
              <w:jc w:val="left"/>
              <w:rPr/>
            </w:pPr>
            <w:r>
              <w:rPr/>
              <w:t>Name of Issuer</w:t>
            </w:r>
          </w:p>
        </w:tc>
        <w:tc>
          <w:tcPr>
            <w:tcW w:w="4678" w:type="dxa"/>
            <w:tcBorders/>
            <w:vAlign w:val="center"/>
          </w:tcPr>
          <w:p>
            <w:pPr>
              <w:pStyle w:val="TableContents"/>
              <w:bidi w:val="0"/>
              <w:spacing w:before="0" w:after="0"/>
              <w:jc w:val="left"/>
              <w:rPr/>
            </w:pPr>
            <w:r>
              <w:rPr/>
              <w:t>TACTILE SYSTEMS TECHNOLOGY INC</w:t>
            </w:r>
          </w:p>
        </w:tc>
      </w:tr>
      <w:tr>
        <w:trPr/>
        <w:tc>
          <w:tcPr>
            <w:tcW w:w="5527" w:type="dxa"/>
            <w:tcBorders/>
            <w:vAlign w:val="center"/>
          </w:tcPr>
          <w:p>
            <w:pPr>
              <w:pStyle w:val="TableContents"/>
              <w:bidi w:val="0"/>
              <w:spacing w:before="0" w:after="283"/>
              <w:jc w:val="left"/>
              <w:rPr/>
            </w:pPr>
            <w:r>
              <w:rPr/>
              <w:t>SEC File Number</w:t>
            </w:r>
          </w:p>
        </w:tc>
        <w:tc>
          <w:tcPr>
            <w:tcW w:w="4678" w:type="dxa"/>
            <w:tcBorders/>
            <w:vAlign w:val="center"/>
          </w:tcPr>
          <w:p>
            <w:pPr>
              <w:pStyle w:val="TableContents"/>
              <w:bidi w:val="0"/>
              <w:spacing w:before="0" w:after="0"/>
              <w:jc w:val="left"/>
              <w:rPr/>
            </w:pPr>
            <w:r>
              <w:rPr/>
              <w:t>001-37799</w:t>
            </w:r>
          </w:p>
        </w:tc>
      </w:tr>
      <w:tr>
        <w:trPr/>
        <w:tc>
          <w:tcPr>
            <w:tcW w:w="5527" w:type="dxa"/>
            <w:tcBorders/>
            <w:vAlign w:val="center"/>
          </w:tcPr>
          <w:p>
            <w:pPr>
              <w:pStyle w:val="TableContents"/>
              <w:bidi w:val="0"/>
              <w:spacing w:before="0" w:after="283"/>
              <w:jc w:val="left"/>
              <w:rPr/>
            </w:pPr>
            <w:r>
              <w:rPr/>
              <w:t>Address of Issuer</w:t>
            </w:r>
          </w:p>
        </w:tc>
        <w:tc>
          <w:tcPr>
            <w:tcW w:w="4678" w:type="dxa"/>
            <w:tcBorders/>
            <w:vAlign w:val="center"/>
          </w:tcPr>
          <w:p>
            <w:pPr>
              <w:pStyle w:val="TableContents"/>
              <w:bidi w:val="0"/>
              <w:spacing w:before="0" w:after="0"/>
              <w:jc w:val="left"/>
              <w:rPr/>
            </w:pPr>
            <w:r>
              <w:rPr/>
              <w:t>1331 TYLER STREET NE STE 200</w:t>
              <w:br/>
              <w:t>MINNEAPOLIS</w:t>
              <w:br/>
              <w:t xml:space="preserve">MINNESOTA </w:t>
              <w:br/>
              <w:t>55413</w:t>
            </w:r>
          </w:p>
        </w:tc>
      </w:tr>
      <w:tr>
        <w:trPr/>
        <w:tc>
          <w:tcPr>
            <w:tcW w:w="5527" w:type="dxa"/>
            <w:tcBorders/>
            <w:vAlign w:val="center"/>
          </w:tcPr>
          <w:p>
            <w:pPr>
              <w:pStyle w:val="TableContents"/>
              <w:bidi w:val="0"/>
              <w:spacing w:before="0" w:after="283"/>
              <w:jc w:val="left"/>
              <w:rPr/>
            </w:pPr>
            <w:r>
              <w:rPr/>
              <w:t>Phone</w:t>
            </w:r>
          </w:p>
        </w:tc>
        <w:tc>
          <w:tcPr>
            <w:tcW w:w="4678" w:type="dxa"/>
            <w:tcBorders/>
            <w:vAlign w:val="center"/>
          </w:tcPr>
          <w:p>
            <w:pPr>
              <w:pStyle w:val="TableContents"/>
              <w:bidi w:val="0"/>
              <w:spacing w:before="0" w:after="0"/>
              <w:jc w:val="left"/>
              <w:rPr/>
            </w:pPr>
            <w:r>
              <w:rPr/>
              <w:t>866-435-3948</w:t>
            </w:r>
          </w:p>
        </w:tc>
      </w:tr>
      <w:tr>
        <w:trPr/>
        <w:tc>
          <w:tcPr>
            <w:tcW w:w="5527" w:type="dxa"/>
            <w:tcBorders/>
            <w:vAlign w:val="center"/>
          </w:tcPr>
          <w:p>
            <w:pPr>
              <w:pStyle w:val="TableContents"/>
              <w:bidi w:val="0"/>
              <w:spacing w:before="0" w:after="283"/>
              <w:jc w:val="left"/>
              <w:rPr/>
            </w:pPr>
            <w:r>
              <w:rPr/>
              <w:t>Name of Person for Whose Account the Securities are To Be Sold</w:t>
            </w:r>
          </w:p>
        </w:tc>
        <w:tc>
          <w:tcPr>
            <w:tcW w:w="4678" w:type="dxa"/>
            <w:tcBorders/>
            <w:vAlign w:val="center"/>
          </w:tcPr>
          <w:p>
            <w:pPr>
              <w:pStyle w:val="TableContents"/>
              <w:bidi w:val="0"/>
              <w:spacing w:before="0" w:after="0"/>
              <w:jc w:val="left"/>
              <w:rPr/>
            </w:pPr>
            <w:r>
              <w:rPr/>
              <w:t>Dodd Sheri Louise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7" w:type="dxa"/>
            <w:tcBorders/>
            <w:vAlign w:val="center"/>
          </w:tcPr>
          <w:p>
            <w:pPr>
              <w:pStyle w:val="TableContents"/>
              <w:bidi w:val="0"/>
              <w:spacing w:before="0" w:after="283"/>
              <w:jc w:val="left"/>
              <w:rPr/>
            </w:pPr>
            <w:r>
              <w:rPr/>
              <w:t>Relationship to Issuer</w:t>
            </w:r>
          </w:p>
        </w:tc>
        <w:tc>
          <w:tcPr>
            <w:tcW w:w="4678" w:type="dxa"/>
            <w:tcBorders/>
            <w:vAlign w:val="center"/>
          </w:tcPr>
          <w:p>
            <w:pPr>
              <w:pStyle w:val="TableContents"/>
              <w:bidi w:val="0"/>
              <w:spacing w:before="0" w:after="0"/>
              <w:jc w:val="left"/>
              <w:rPr/>
            </w:pPr>
            <w:r>
              <w:rPr/>
              <w:t>Officer</w:t>
            </w:r>
          </w:p>
        </w:tc>
      </w:tr>
      <w:tr>
        <w:trPr/>
        <w:tc>
          <w:tcPr>
            <w:tcW w:w="5527" w:type="dxa"/>
            <w:tcBorders/>
            <w:vAlign w:val="center"/>
          </w:tcPr>
          <w:p>
            <w:pPr>
              <w:pStyle w:val="TableContents"/>
              <w:bidi w:val="0"/>
              <w:spacing w:before="0" w:after="283"/>
              <w:jc w:val="left"/>
              <w:rPr/>
            </w:pPr>
            <w:r>
              <w:rPr/>
              <w:t>Relationship to Issuer</w:t>
            </w:r>
          </w:p>
        </w:tc>
        <w:tc>
          <w:tcPr>
            <w:tcW w:w="46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10978</w:t>
            </w:r>
          </w:p>
        </w:tc>
        <w:tc>
          <w:tcPr>
            <w:tcW w:w="1377" w:type="dxa"/>
            <w:tcBorders/>
            <w:vAlign w:val="center"/>
          </w:tcPr>
          <w:p>
            <w:pPr>
              <w:pStyle w:val="TableContents"/>
              <w:bidi w:val="0"/>
              <w:spacing w:before="0" w:after="283"/>
              <w:jc w:val="left"/>
              <w:rPr/>
            </w:pPr>
            <w:r>
              <w:rPr/>
              <w:t>323242.82</w:t>
            </w:r>
          </w:p>
        </w:tc>
        <w:tc>
          <w:tcPr>
            <w:tcW w:w="1552" w:type="dxa"/>
            <w:tcBorders/>
            <w:vAlign w:val="center"/>
          </w:tcPr>
          <w:p>
            <w:pPr>
              <w:pStyle w:val="TableContents"/>
              <w:bidi w:val="0"/>
              <w:spacing w:before="0" w:after="283"/>
              <w:jc w:val="left"/>
              <w:rPr/>
            </w:pPr>
            <w:r>
              <w:rPr/>
              <w:t>22652286</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10978</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Adam Gehring, as a duly authorized representative of Fidelity Brokerage Services LLC, as attorney-in-fact for Sheri L. Dodd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3135</Characters>
  <CharactersWithSpaces>3691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